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TS|TR</w:t>
            </w:r>
            <w:bookmarkEnd w:id="1"/>
            <w:r>
              <w:rPr>
                <w:sz w:val="64"/>
                <w:highlight w:val="none"/>
              </w:rPr>
              <w:t xml:space="preserve"> </w:t>
            </w:r>
            <w:bookmarkStart w:id="2" w:name="specNumber"/>
            <w:r>
              <w:rPr>
                <w:rFonts w:hint="eastAsia" w:eastAsia="宋体"/>
                <w:sz w:val="64"/>
                <w:highlight w:val="none"/>
                <w:lang w:val="en-US" w:eastAsia="zh-CN"/>
              </w:rPr>
              <w:t>31</w:t>
            </w:r>
            <w:r>
              <w:rPr>
                <w:sz w:val="64"/>
                <w:highlight w:val="none"/>
              </w:rPr>
              <w:t>.</w:t>
            </w:r>
            <w:bookmarkEnd w:id="2"/>
            <w:r>
              <w:rPr>
                <w:rFonts w:hint="eastAsia" w:eastAsia="宋体"/>
                <w:sz w:val="64"/>
                <w:highlight w:val="none"/>
                <w:lang w:val="en-US" w:eastAsia="zh-CN"/>
              </w:rPr>
              <w:t>822</w:t>
            </w:r>
            <w:r>
              <w:rPr>
                <w:sz w:val="64"/>
                <w:highlight w:val="none"/>
              </w:rPr>
              <w:t xml:space="preserve"> </w:t>
            </w:r>
            <w:r>
              <w:rPr>
                <w:highlight w:val="none"/>
              </w:rPr>
              <w:t>V</w:t>
            </w:r>
            <w:bookmarkStart w:id="3" w:name="specVersion"/>
            <w:r>
              <w:rPr>
                <w:highlight w:val="none"/>
              </w:rPr>
              <w:t>x.y.z</w:t>
            </w:r>
            <w:bookmarkEnd w:id="3"/>
            <w:r>
              <w:rPr>
                <w:highlight w:val="none"/>
              </w:rPr>
              <w:t xml:space="preserve"> </w:t>
            </w:r>
            <w:r>
              <w:rPr>
                <w:sz w:val="32"/>
                <w:highlight w:val="none"/>
              </w:rPr>
              <w:t>(</w:t>
            </w:r>
            <w:bookmarkStart w:id="4" w:name="issueDate"/>
            <w:r>
              <w:rPr>
                <w:sz w:val="32"/>
                <w:highlight w:val="none"/>
              </w:rPr>
              <w:t>yyyy-mm</w:t>
            </w:r>
            <w:bookmarkEnd w:id="4"/>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Technical</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6" w:name="specTitle"/>
            <w:r>
              <w:rPr>
                <w:highlight w:val="none"/>
              </w:rPr>
              <w:t>Core Network and Terminals;</w:t>
            </w:r>
          </w:p>
          <w:p>
            <w:pPr>
              <w:pStyle w:val="116"/>
              <w:framePr w:wrap="auto" w:vAnchor="margin" w:hAnchor="text" w:yAlign="inline"/>
              <w:rPr>
                <w:highlight w:val="none"/>
              </w:rPr>
            </w:pPr>
            <w:r>
              <w:rPr>
                <w:highlight w:val="none"/>
              </w:rPr>
              <w:t xml:space="preserve">Study on </w:t>
            </w:r>
            <w:r>
              <w:rPr>
                <w:rFonts w:hint="eastAsia"/>
                <w:highlight w:val="none"/>
              </w:rPr>
              <w:t xml:space="preserve"> GBA_U Based APIs</w:t>
            </w:r>
            <w:r>
              <w:rPr>
                <w:highlight w:val="none"/>
              </w:rPr>
              <w:t>;</w:t>
            </w:r>
          </w:p>
          <w:bookmarkEnd w:id="6"/>
          <w:p>
            <w:pPr>
              <w:pStyle w:val="116"/>
              <w:framePr w:wrap="auto" w:vAnchor="margin" w:hAnchor="text" w:yAlign="inline"/>
              <w:rPr>
                <w:highlight w:val="none"/>
              </w:rPr>
            </w:pPr>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w:t>
            </w:r>
            <w:r>
              <w:rPr>
                <w:rStyle w:val="96"/>
                <w:rFonts w:hint="eastAsia" w:eastAsia="宋体"/>
                <w:highlight w:val="none"/>
                <w:lang w:val="en-US" w:eastAsia="zh-CN"/>
              </w:rPr>
              <w:t>8</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pict>
                <v:shape id="_x0000_i1025" o:spt="75" type="#_x0000_t75" style="height:66pt;width:95.35pt;" filled="f" o:preferrelative="t" stroked="f" coordsize="21600,21600">
                  <v:path/>
                  <v:fill on="f" focussize="0,0"/>
                  <v:stroke on="f" joinstyle="miter"/>
                  <v:imagedata r:id="rId7" o:title="5G-logo_175px"/>
                  <o:lock v:ext="edit" aspectratio="t"/>
                  <w10:wrap type="none"/>
                  <w10:anchorlock/>
                </v:shape>
              </w:pict>
            </w:r>
          </w:p>
        </w:tc>
        <w:tc>
          <w:tcPr>
            <w:tcW w:w="5540" w:type="dxa"/>
            <w:shd w:val="clear" w:color="auto" w:fill="auto"/>
          </w:tcPr>
          <w:p>
            <w:pPr>
              <w:jc w:val="right"/>
            </w:pPr>
            <w:bookmarkStart w:id="8" w:name="logos"/>
            <w:r>
              <w:pict>
                <v:shape id="_x0000_i1026" o:spt="75" type="#_x0000_t75" style="height:74.65pt;width:127.35pt;" filled="f" o:preferrelative="t" stroked="f" coordsize="21600,21600">
                  <v:path/>
                  <v:fill on="f" focussize="0,0"/>
                  <v:stroke on="f" joinstyle="miter"/>
                  <v:imagedata r:id="rId8" o:title="3GPP-logo_web"/>
                  <o:lock v:ext="edit" aspectratio="t"/>
                  <w10:wrap type="none"/>
                  <w10:anchorlock/>
                </v:shape>
              </w:pict>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_Toc16164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_Toc30931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_Toc419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_Toc12426 \h </w:instrText>
      </w:r>
      <w:r>
        <w:fldChar w:fldCharType="separate"/>
      </w:r>
      <w:r>
        <w:t>6</w:t>
      </w:r>
      <w:r>
        <w:fldChar w:fldCharType="end"/>
      </w:r>
    </w:p>
    <w:p>
      <w:pPr>
        <w:pStyle w:val="19"/>
        <w:tabs>
          <w:tab w:val="right" w:pos="2000"/>
          <w:tab w:val="right" w:leader="dot" w:pos="9641"/>
          <w:tab w:val="clear" w:pos="9639"/>
        </w:tabs>
      </w:pPr>
      <w:r>
        <w:t>3.</w:t>
      </w:r>
      <w:r>
        <w:rPr>
          <w:rFonts w:hint="eastAsia" w:eastAsia="宋体"/>
          <w:lang w:val="en-US" w:eastAsia="zh-CN"/>
        </w:rPr>
        <w:t>1</w:t>
      </w:r>
      <w:r>
        <w:tab/>
      </w:r>
      <w:r>
        <w:t>Abbreviations</w:t>
      </w:r>
      <w:r>
        <w:tab/>
      </w:r>
      <w:r>
        <w:fldChar w:fldCharType="begin"/>
      </w:r>
      <w:r>
        <w:instrText xml:space="preserve"> PAGEREF _Toc18177 \h </w:instrText>
      </w:r>
      <w:r>
        <w:fldChar w:fldCharType="separate"/>
      </w:r>
      <w:r>
        <w:t>6</w:t>
      </w:r>
      <w:r>
        <w:fldChar w:fldCharType="end"/>
      </w:r>
    </w:p>
    <w:p>
      <w:pPr>
        <w:pStyle w:val="20"/>
        <w:tabs>
          <w:tab w:val="right" w:pos="2000"/>
          <w:tab w:val="right" w:leader="dot" w:pos="9641"/>
          <w:tab w:val="clear" w:pos="9639"/>
        </w:tabs>
      </w:pPr>
      <w:r>
        <w:t>4</w:t>
      </w:r>
      <w:r>
        <w:tab/>
      </w:r>
      <w:r>
        <w:rPr>
          <w:rFonts w:hint="eastAsia"/>
        </w:rPr>
        <w:t>Application Scenarios</w:t>
      </w:r>
      <w:r>
        <w:tab/>
      </w:r>
      <w:r>
        <w:fldChar w:fldCharType="begin"/>
      </w:r>
      <w:r>
        <w:instrText xml:space="preserve"> PAGEREF _Toc23684 \h </w:instrText>
      </w:r>
      <w:r>
        <w:fldChar w:fldCharType="separate"/>
      </w:r>
      <w:r>
        <w:t>6</w:t>
      </w:r>
      <w:r>
        <w:fldChar w:fldCharType="end"/>
      </w:r>
    </w:p>
    <w:p>
      <w:pPr>
        <w:pStyle w:val="19"/>
        <w:tabs>
          <w:tab w:val="right" w:leader="dot" w:pos="9641"/>
          <w:tab w:val="clear" w:pos="9639"/>
        </w:tabs>
      </w:pPr>
      <w:r>
        <w:t>4.1</w:t>
      </w:r>
      <w:r>
        <w:rPr>
          <w:rFonts w:hint="eastAsia" w:eastAsia="宋体"/>
          <w:lang w:val="en-US" w:eastAsia="zh-CN"/>
        </w:rPr>
        <w:t xml:space="preserve">      </w:t>
      </w:r>
      <w:r>
        <w:rPr>
          <w:lang w:eastAsia="zh-CN"/>
        </w:rPr>
        <w:t>Scenario 1</w:t>
      </w:r>
      <w:r>
        <w:rPr>
          <w:rFonts w:hint="eastAsia"/>
          <w:lang w:eastAsia="zh-CN"/>
        </w:rPr>
        <w:t>: C-V2X certificate provisioning</w:t>
      </w:r>
      <w:r>
        <w:tab/>
      </w:r>
      <w:r>
        <w:fldChar w:fldCharType="begin"/>
      </w:r>
      <w:r>
        <w:instrText xml:space="preserve"> PAGEREF _Toc2551 \h </w:instrText>
      </w:r>
      <w:r>
        <w:fldChar w:fldCharType="separate"/>
      </w:r>
      <w:r>
        <w:t>6</w:t>
      </w:r>
      <w:r>
        <w:fldChar w:fldCharType="end"/>
      </w:r>
    </w:p>
    <w:p>
      <w:pPr>
        <w:pStyle w:val="18"/>
        <w:tabs>
          <w:tab w:val="right" w:leader="dot" w:pos="9641"/>
          <w:tab w:val="clear" w:pos="9639"/>
        </w:tabs>
      </w:pPr>
      <w:r>
        <w:rPr>
          <w:rFonts w:hint="eastAsia"/>
          <w:lang w:val="en-US" w:eastAsia="zh-CN"/>
        </w:rPr>
        <w:t xml:space="preserve">4.1.1    </w:t>
      </w:r>
      <w:r>
        <w:rPr>
          <w:rFonts w:hint="eastAsia"/>
          <w:lang w:eastAsia="zh-CN"/>
        </w:rPr>
        <w:t>Bootstrapping and Enrolment</w:t>
      </w:r>
      <w:r>
        <w:tab/>
      </w:r>
      <w:r>
        <w:fldChar w:fldCharType="begin"/>
      </w:r>
      <w:r>
        <w:instrText xml:space="preserve"> PAGEREF _Toc3482 \h </w:instrText>
      </w:r>
      <w:r>
        <w:fldChar w:fldCharType="separate"/>
      </w:r>
      <w:r>
        <w:t>6</w:t>
      </w:r>
      <w:r>
        <w:fldChar w:fldCharType="end"/>
      </w:r>
    </w:p>
    <w:p>
      <w:pPr>
        <w:pStyle w:val="18"/>
        <w:tabs>
          <w:tab w:val="right" w:leader="dot" w:pos="9641"/>
          <w:tab w:val="clear" w:pos="9639"/>
        </w:tabs>
      </w:pPr>
      <w:r>
        <w:rPr>
          <w:rFonts w:hint="eastAsia"/>
          <w:lang w:val="en-US" w:eastAsia="zh-CN"/>
        </w:rPr>
        <w:t>4.1.2     C-V2X Authorization Certificate Application</w:t>
      </w:r>
      <w:r>
        <w:tab/>
      </w:r>
      <w:r>
        <w:fldChar w:fldCharType="begin"/>
      </w:r>
      <w:r>
        <w:instrText xml:space="preserve"> PAGEREF _Toc7411 \h </w:instrText>
      </w:r>
      <w:r>
        <w:fldChar w:fldCharType="separate"/>
      </w:r>
      <w:r>
        <w:t>7</w:t>
      </w:r>
      <w:r>
        <w:fldChar w:fldCharType="end"/>
      </w:r>
    </w:p>
    <w:p>
      <w:pPr>
        <w:pStyle w:val="19"/>
        <w:tabs>
          <w:tab w:val="right" w:pos="2000"/>
          <w:tab w:val="right" w:leader="dot" w:pos="9641"/>
          <w:tab w:val="clear" w:pos="9639"/>
        </w:tabs>
      </w:pPr>
      <w:r>
        <w:t>4.2</w:t>
      </w:r>
      <w:r>
        <w:tab/>
      </w:r>
      <w:r>
        <w:rPr>
          <w:lang w:eastAsia="zh-CN"/>
        </w:rPr>
        <w:t xml:space="preserve">Scenario </w:t>
      </w:r>
      <w:r>
        <w:rPr>
          <w:rFonts w:hint="eastAsia"/>
          <w:lang w:val="en-US" w:eastAsia="zh-CN"/>
        </w:rPr>
        <w:t>2</w:t>
      </w:r>
      <w:r>
        <w:rPr>
          <w:rFonts w:hint="eastAsia"/>
          <w:lang w:eastAsia="zh-CN"/>
        </w:rPr>
        <w:t>: Security protection for smart door lock</w:t>
      </w:r>
      <w:r>
        <w:tab/>
      </w:r>
      <w:r>
        <w:fldChar w:fldCharType="begin"/>
      </w:r>
      <w:r>
        <w:instrText xml:space="preserve"> PAGEREF _Toc9615 \h </w:instrText>
      </w:r>
      <w:r>
        <w:fldChar w:fldCharType="separate"/>
      </w:r>
      <w:r>
        <w:t>7</w:t>
      </w:r>
      <w:r>
        <w:fldChar w:fldCharType="end"/>
      </w:r>
    </w:p>
    <w:p>
      <w:pPr>
        <w:pStyle w:val="20"/>
        <w:tabs>
          <w:tab w:val="right" w:leader="dot" w:pos="9641"/>
          <w:tab w:val="clear" w:pos="9639"/>
        </w:tabs>
      </w:pPr>
      <w:r>
        <w:rPr>
          <w:rFonts w:hint="eastAsia" w:ascii="Arial" w:hAnsi="Arial"/>
          <w:lang w:val="en-US" w:eastAsia="zh-CN"/>
        </w:rPr>
        <w:t xml:space="preserve">5      </w:t>
      </w:r>
      <w:r>
        <w:rPr>
          <w:rFonts w:hint="eastAsia" w:ascii="Arial" w:hAnsi="Arial"/>
          <w:lang w:eastAsia="zh-CN"/>
        </w:rPr>
        <w:t>Key Issue</w:t>
      </w:r>
      <w:r>
        <w:rPr>
          <w:rFonts w:hint="eastAsia" w:ascii="Arial" w:hAnsi="Arial"/>
        </w:rPr>
        <w:t>s</w:t>
      </w:r>
      <w:r>
        <w:tab/>
      </w:r>
      <w:r>
        <w:fldChar w:fldCharType="begin"/>
      </w:r>
      <w:r>
        <w:instrText xml:space="preserve"> PAGEREF _Toc6002 \h </w:instrText>
      </w:r>
      <w:r>
        <w:fldChar w:fldCharType="separate"/>
      </w:r>
      <w:r>
        <w:t>8</w:t>
      </w:r>
      <w:r>
        <w:fldChar w:fldCharType="end"/>
      </w:r>
    </w:p>
    <w:p>
      <w:pPr>
        <w:pStyle w:val="19"/>
        <w:tabs>
          <w:tab w:val="right" w:leader="dot" w:pos="9641"/>
          <w:tab w:val="clear" w:pos="9639"/>
        </w:tabs>
      </w:pPr>
      <w:r>
        <w:rPr>
          <w:rFonts w:hint="eastAsia" w:ascii="Arial" w:hAnsi="Arial"/>
          <w:lang w:val="en-US" w:eastAsia="zh-CN"/>
        </w:rPr>
        <w:t>5.1    Key Issues1: Support for GBA_U_APIs</w:t>
      </w:r>
      <w:r>
        <w:tab/>
      </w:r>
      <w:r>
        <w:fldChar w:fldCharType="begin"/>
      </w:r>
      <w:r>
        <w:instrText xml:space="preserve"> PAGEREF _Toc20371 \h </w:instrText>
      </w:r>
      <w:r>
        <w:fldChar w:fldCharType="separate"/>
      </w:r>
      <w:r>
        <w:t>8</w:t>
      </w:r>
      <w:r>
        <w:fldChar w:fldCharType="end"/>
      </w:r>
    </w:p>
    <w:p>
      <w:pPr>
        <w:pStyle w:val="20"/>
        <w:tabs>
          <w:tab w:val="right" w:leader="dot" w:pos="9641"/>
          <w:tab w:val="clear" w:pos="9639"/>
        </w:tabs>
      </w:pPr>
      <w:r>
        <w:rPr>
          <w:rFonts w:hint="eastAsia" w:ascii="Arial" w:hAnsi="Arial"/>
          <w:lang w:val="en-US" w:eastAsia="zh-CN"/>
        </w:rPr>
        <w:t xml:space="preserve">6      </w:t>
      </w:r>
      <w:r>
        <w:rPr>
          <w:rFonts w:hint="eastAsia"/>
          <w:lang w:eastAsia="zh-CN"/>
        </w:rPr>
        <w:t>Solutions</w:t>
      </w:r>
      <w:r>
        <w:tab/>
      </w:r>
      <w:r>
        <w:fldChar w:fldCharType="begin"/>
      </w:r>
      <w:r>
        <w:instrText xml:space="preserve"> PAGEREF _Toc11012 \h </w:instrText>
      </w:r>
      <w:r>
        <w:fldChar w:fldCharType="separate"/>
      </w:r>
      <w:r>
        <w:t>8</w:t>
      </w:r>
      <w:r>
        <w:fldChar w:fldCharType="end"/>
      </w:r>
    </w:p>
    <w:p>
      <w:pPr>
        <w:pStyle w:val="19"/>
        <w:tabs>
          <w:tab w:val="right" w:leader="dot" w:pos="9641"/>
          <w:tab w:val="clear" w:pos="9639"/>
        </w:tabs>
      </w:pPr>
      <w:r>
        <w:rPr>
          <w:rFonts w:hint="eastAsia" w:ascii="Arial" w:hAnsi="Arial"/>
          <w:lang w:val="en-US" w:eastAsia="zh-CN"/>
        </w:rPr>
        <w:t xml:space="preserve">6.1    </w:t>
      </w:r>
      <w:r>
        <w:t>Solution</w:t>
      </w:r>
      <w:r>
        <w:rPr>
          <w:rFonts w:hint="eastAsia" w:ascii="Arial" w:hAnsi="Arial"/>
          <w:lang w:val="en-US" w:eastAsia="zh-CN"/>
        </w:rPr>
        <w:t>1:  Classes and Interfaces of GBA_U_APIs</w:t>
      </w:r>
      <w:r>
        <w:tab/>
      </w:r>
      <w:r>
        <w:fldChar w:fldCharType="begin"/>
      </w:r>
      <w:r>
        <w:instrText xml:space="preserve"> PAGEREF _Toc17831 \h </w:instrText>
      </w:r>
      <w:r>
        <w:fldChar w:fldCharType="separate"/>
      </w:r>
      <w:r>
        <w:t>8</w:t>
      </w:r>
      <w:r>
        <w:fldChar w:fldCharType="end"/>
      </w:r>
    </w:p>
    <w:p>
      <w:r>
        <w:fldChar w:fldCharType="end"/>
      </w:r>
    </w:p>
    <w:p>
      <w:pPr>
        <w:pStyle w:val="129"/>
      </w:pPr>
      <w:r>
        <w:br w:type="page"/>
      </w:r>
    </w:p>
    <w:p>
      <w:pPr>
        <w:pStyle w:val="3"/>
      </w:pPr>
      <w:bookmarkStart w:id="15" w:name="foreword"/>
      <w:bookmarkEnd w:id="15"/>
      <w:bookmarkStart w:id="16" w:name="_Toc16164"/>
      <w:r>
        <w:t>Foreword</w:t>
      </w:r>
      <w:bookmarkEnd w:id="16"/>
    </w:p>
    <w:p>
      <w:r>
        <w:t>This Technical</w:t>
      </w:r>
      <w:r>
        <w:rPr>
          <w:highlight w:val="none"/>
        </w:rPr>
        <w:t xml:space="preserve"> </w:t>
      </w:r>
      <w:bookmarkStart w:id="17" w:name="spectype3"/>
      <w:r>
        <w:rPr>
          <w:highlight w:val="none"/>
        </w:rP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30931"/>
      <w:r>
        <w:t>1</w:t>
      </w:r>
      <w:r>
        <w:tab/>
      </w:r>
      <w:r>
        <w:t>Scope</w:t>
      </w:r>
      <w:bookmarkEnd w:id="20"/>
    </w:p>
    <w:p>
      <w:pPr>
        <w:rPr>
          <w:rFonts w:hint="default" w:eastAsia="宋体"/>
          <w:lang w:val="en-US" w:eastAsia="zh-CN"/>
        </w:rPr>
      </w:pPr>
      <w:r>
        <w:t xml:space="preserve">The present document </w:t>
      </w:r>
      <w:r>
        <w:rPr>
          <w:rFonts w:hint="eastAsia" w:eastAsia="宋体"/>
          <w:lang w:val="en-US" w:eastAsia="zh-CN"/>
        </w:rPr>
        <w:t>studie</w:t>
      </w:r>
      <w:r>
        <w:t xml:space="preserve">s the </w:t>
      </w:r>
      <w:r>
        <w:rPr>
          <w:rFonts w:hint="eastAsia" w:eastAsia="宋体"/>
          <w:lang w:val="en-US" w:eastAsia="zh-CN"/>
        </w:rPr>
        <w:t>GBA_U based APIs.</w:t>
      </w:r>
    </w:p>
    <w:p>
      <w:pPr>
        <w:pStyle w:val="3"/>
      </w:pPr>
      <w:bookmarkStart w:id="21" w:name="references"/>
      <w:bookmarkEnd w:id="21"/>
      <w:bookmarkStart w:id="22" w:name="_Toc419"/>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numPr>
          <w:ilvl w:val="0"/>
          <w:numId w:val="11"/>
        </w:numPr>
      </w:pPr>
      <w:r>
        <w:t>3GPP TR 21.905: "Vocabulary for 3GPP Specifications".</w:t>
      </w:r>
    </w:p>
    <w:p>
      <w:pPr>
        <w:pStyle w:val="107"/>
        <w:numPr>
          <w:ilvl w:val="0"/>
          <w:numId w:val="11"/>
        </w:numPr>
      </w:pPr>
      <w:r>
        <w:t>[</w:t>
      </w:r>
      <w:r>
        <w:rPr>
          <w:rFonts w:hint="eastAsia"/>
          <w:lang w:val="en-US" w:eastAsia="zh-CN"/>
        </w:rPr>
        <w:t xml:space="preserve">2 </w:t>
      </w:r>
      <w:r>
        <w:t>3GPP TS 33.220: "Generic Authentication Architecture (GAA); Generic bootstrapping architecture".</w:t>
      </w:r>
    </w:p>
    <w:p>
      <w:pPr>
        <w:pStyle w:val="107"/>
        <w:numPr>
          <w:ilvl w:val="0"/>
          <w:numId w:val="11"/>
        </w:numPr>
      </w:pPr>
    </w:p>
    <w:p>
      <w:pPr>
        <w:pStyle w:val="107"/>
      </w:pPr>
      <w:r>
        <w:t>…</w:t>
      </w:r>
    </w:p>
    <w:p>
      <w:pPr>
        <w:pStyle w:val="3"/>
      </w:pPr>
      <w:bookmarkStart w:id="23" w:name="definitions"/>
      <w:bookmarkEnd w:id="23"/>
      <w:bookmarkStart w:id="24" w:name="_Toc12426"/>
      <w:r>
        <w:t>3</w:t>
      </w:r>
      <w:r>
        <w:tab/>
      </w:r>
      <w:r>
        <w:t>Definitions of terms, symbols and abbreviations</w:t>
      </w:r>
      <w:bookmarkEnd w:id="24"/>
    </w:p>
    <w:p>
      <w:pPr>
        <w:pStyle w:val="4"/>
      </w:pPr>
      <w:bookmarkStart w:id="25" w:name="_Toc18177"/>
      <w:r>
        <w:t>3.</w:t>
      </w:r>
      <w:r>
        <w:rPr>
          <w:rFonts w:hint="eastAsia" w:eastAsia="宋体"/>
          <w:lang w:val="en-US" w:eastAsia="zh-CN"/>
        </w:rPr>
        <w:t>1</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3GPP</w:t>
      </w:r>
      <w:r>
        <w:tab/>
      </w:r>
      <w:r>
        <w:t>3</w:t>
      </w:r>
      <w:r>
        <w:rPr>
          <w:vertAlign w:val="superscript"/>
        </w:rPr>
        <w:t>rd</w:t>
      </w:r>
      <w:r>
        <w:t xml:space="preserve"> Generation Partnership Project</w:t>
      </w:r>
    </w:p>
    <w:p>
      <w:pPr>
        <w:pStyle w:val="110"/>
      </w:pPr>
    </w:p>
    <w:p>
      <w:pPr>
        <w:pStyle w:val="110"/>
      </w:pPr>
    </w:p>
    <w:p>
      <w:pPr>
        <w:pStyle w:val="3"/>
      </w:pPr>
      <w:bookmarkStart w:id="26" w:name="clause4"/>
      <w:bookmarkEnd w:id="26"/>
      <w:bookmarkStart w:id="27" w:name="_Toc23684"/>
      <w:r>
        <w:t>4</w:t>
      </w:r>
      <w:r>
        <w:tab/>
      </w:r>
      <w:r>
        <w:rPr>
          <w:rFonts w:hint="eastAsia"/>
        </w:rPr>
        <w:t>Application Scenarios</w:t>
      </w:r>
      <w:bookmarkEnd w:id="27"/>
    </w:p>
    <w:p>
      <w:pPr>
        <w:pStyle w:val="4"/>
      </w:pPr>
      <w:bookmarkStart w:id="28" w:name="_Toc2551"/>
      <w:r>
        <w:t>4.1</w:t>
      </w:r>
      <w:r>
        <w:rPr>
          <w:rFonts w:hint="eastAsia" w:eastAsia="宋体"/>
          <w:lang w:val="en-US" w:eastAsia="zh-CN"/>
        </w:rPr>
        <w:t xml:space="preserve">      </w:t>
      </w:r>
      <w:r>
        <w:rPr>
          <w:lang w:eastAsia="zh-CN"/>
        </w:rPr>
        <w:t>Scenario 1</w:t>
      </w:r>
      <w:r>
        <w:rPr>
          <w:rFonts w:hint="eastAsia"/>
          <w:lang w:eastAsia="zh-CN"/>
        </w:rPr>
        <w:t>: C-V2X certificate provisioning</w:t>
      </w:r>
      <w:bookmarkEnd w:id="28"/>
    </w:p>
    <w:p>
      <w:pPr>
        <w:rPr>
          <w:rFonts w:hint="eastAsia" w:eastAsia="宋体"/>
          <w:lang w:val="en-US" w:eastAsia="zh-CN"/>
        </w:rPr>
      </w:pPr>
      <w:r>
        <w:rPr>
          <w:rFonts w:hint="eastAsia"/>
        </w:rPr>
        <w:t>Some typical application scenarios that could leverage GBA for C-V2X certificate provisioning are provided below</w:t>
      </w:r>
      <w:r>
        <w:rPr>
          <w:rFonts w:hint="eastAsia" w:eastAsia="宋体"/>
          <w:lang w:val="en-US" w:eastAsia="zh-CN"/>
        </w:rPr>
        <w:t>.</w:t>
      </w:r>
    </w:p>
    <w:p>
      <w:pPr>
        <w:pStyle w:val="5"/>
        <w:bidi w:val="0"/>
      </w:pPr>
      <w:bookmarkStart w:id="29" w:name="_Toc3482"/>
      <w:r>
        <w:rPr>
          <w:rFonts w:hint="eastAsia"/>
          <w:lang w:val="en-US" w:eastAsia="zh-CN"/>
        </w:rPr>
        <w:t xml:space="preserve">4.1.1    </w:t>
      </w:r>
      <w:r>
        <w:rPr>
          <w:rFonts w:hint="eastAsia"/>
          <w:lang w:eastAsia="zh-CN"/>
        </w:rPr>
        <w:t>Bootstrapping and Enrolment</w:t>
      </w:r>
      <w:bookmarkEnd w:id="29"/>
      <w:r>
        <w:rPr>
          <w:rFonts w:hint="eastAsia"/>
          <w:lang w:eastAsia="zh-CN"/>
        </w:rPr>
        <w:t xml:space="preserve"> </w:t>
      </w:r>
    </w:p>
    <w:p>
      <w:r>
        <w:rPr>
          <w:rFonts w:hint="eastAsia"/>
          <w:lang w:eastAsia="zh-CN"/>
        </w:rPr>
        <w:t xml:space="preserve">Bootstrapping is the first step to prepare C-V2X devices (e.g., OBU, RSU) into a ready state for V2X communication operations before they can be used in V2X ecosystem. In this procedure, elementary security-critical information including Certificate Authority (CA) information pertaining to the C-V2X PKI system and their certificates, key pairs and corresponding Enrolment Certificates (EC) shall be provided to the Security Element (SE) of C-V2X devices to enable them to further apply for authorisation certificates. </w:t>
      </w:r>
    </w:p>
    <w:p>
      <w:pPr>
        <w:rPr>
          <w:lang w:eastAsia="zh-CN"/>
        </w:rPr>
      </w:pPr>
      <w:r>
        <w:rPr>
          <w:rFonts w:hint="eastAsia"/>
          <w:lang w:eastAsia="zh-CN"/>
        </w:rPr>
        <w:t xml:space="preserve">Bootstrapping can be performed during the production process or in the field. C-V2X devices are equipped with USIM card/eSIM access to an Enrolment CA (ECA) server through 4G/5G cellular networks to obtain the security-critical information. As there are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network identifiers (International Mobile Subscriber Identity (IMSI) and Mobile Subscriber ISDN number (MSISDN)) and authentication vectors derived by pre-existing shared root keys, can be leveraged by ECA to authenticate C-V2X devices. </w:t>
      </w:r>
    </w:p>
    <w:p>
      <w:pPr>
        <w:rPr>
          <w:rFonts w:hint="eastAsia"/>
          <w:lang w:val="en-US" w:eastAsia="zh-CN"/>
        </w:rPr>
      </w:pPr>
      <w:r>
        <w:rPr>
          <w:rFonts w:hint="eastAsia"/>
          <w:lang w:eastAsia="zh-CN"/>
        </w:rPr>
        <w:t>After obtaining the information (e.g., Vehicle Identification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certificate public key that is locally generated.</w:t>
      </w:r>
      <w:r>
        <w:rPr>
          <w:rFonts w:hint="eastAsia"/>
          <w:lang w:val="en-US" w:eastAsia="zh-CN"/>
        </w:rPr>
        <w:t xml:space="preserve"> </w:t>
      </w:r>
    </w:p>
    <w:p>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pPr>
        <w:pStyle w:val="5"/>
        <w:bidi w:val="0"/>
        <w:rPr>
          <w:rFonts w:hint="eastAsia"/>
          <w:lang w:val="en-US" w:eastAsia="zh-CN"/>
        </w:rPr>
      </w:pPr>
      <w:bookmarkStart w:id="30" w:name="_Toc7411"/>
      <w:r>
        <w:rPr>
          <w:rFonts w:hint="eastAsia"/>
          <w:lang w:val="en-US" w:eastAsia="zh-CN"/>
        </w:rPr>
        <w:t>4.1.2     C-V2X Authorization Certificate Application</w:t>
      </w:r>
      <w:bookmarkEnd w:id="30"/>
    </w:p>
    <w:p>
      <w:r>
        <w:rPr>
          <w:rFonts w:hint="eastAsia"/>
          <w:lang w:val="en-US" w:eastAsia="zh-CN"/>
        </w:rPr>
        <w:t>An enrolled C-V2X device needs to apply for authorization certificates with the request messages signed by the enrolment certificate before it can securely communicate with other C-V2X devices.</w:t>
      </w:r>
    </w:p>
    <w:p>
      <w:r>
        <w:rPr>
          <w:rFonts w:hint="eastAsia"/>
          <w:lang w:val="en-US" w:eastAsia="zh-CN"/>
        </w:rPr>
        <w:t>To apply for authorization certificates, C-V2X devices need to securely access and communicate with the Authorization CA (ACA) server. One way to achieve this is to use the USIM and cellular network security GBA capability to provide symmetric session keys to establish end-to-end secure tunnels in the application layer. Afterwards, C-V2X devices can generate key pairs in the local SEs and interact with ACA servers to apply for and download authorization certificates through these tunnels, which can ensure the security of messages.</w:t>
      </w:r>
    </w:p>
    <w:p>
      <w:pPr>
        <w:jc w:val="center"/>
      </w:pPr>
      <w:r>
        <w:rPr>
          <w:lang w:val="en-US" w:eastAsia="zh-CN"/>
        </w:rPr>
        <w:pict>
          <v:shape id="_x0000_i1027" o:spt="75" type="#_x0000_t75" style="height:168.75pt;width:271.9pt;" filled="f" o:preferrelative="t" stroked="f" coordsize="21600,21600">
            <v:path/>
            <v:fill on="f" focussize="0,0"/>
            <v:stroke on="f"/>
            <v:imagedata r:id="rId9" o:title=""/>
            <o:lock v:ext="edit" aspectratio="t"/>
            <w10:wrap type="none"/>
            <w10:anchorlock/>
          </v:shape>
        </w:pict>
      </w:r>
    </w:p>
    <w:p>
      <w:pPr>
        <w:jc w:val="center"/>
        <w:rPr>
          <w:rFonts w:hint="eastAsia"/>
          <w:lang w:val="en-US" w:eastAsia="zh-CN"/>
        </w:rPr>
      </w:pPr>
      <w:r>
        <w:rPr>
          <w:rFonts w:hint="eastAsia"/>
          <w:lang w:val="en-US" w:eastAsia="zh-CN"/>
        </w:rPr>
        <w:t xml:space="preserve">Figure1: C-V2X communication </w:t>
      </w:r>
    </w:p>
    <w:p>
      <w:pPr>
        <w:jc w:val="left"/>
        <w:rPr>
          <w:rFonts w:hint="eastAsia" w:eastAsia="宋体"/>
          <w:lang w:val="en-US" w:eastAsia="zh-CN"/>
        </w:rPr>
      </w:pPr>
      <w:r>
        <w:rPr>
          <w:rFonts w:hint="eastAsia"/>
          <w:lang w:val="en-US" w:eastAsia="zh-CN"/>
        </w:rPr>
        <w:t>In the case of the GBA_U mechanism, the USIM card  needs to support  internal APIs, which implements cryptography operation based on Ks_int_NAF, to provide symmetric session keys to establish end-to-end secure tunnels in the application layer.</w:t>
      </w:r>
    </w:p>
    <w:p>
      <w:pPr>
        <w:pStyle w:val="4"/>
      </w:pPr>
      <w:bookmarkStart w:id="31" w:name="_Toc9615"/>
      <w:r>
        <w:t>4.2</w:t>
      </w:r>
      <w:r>
        <w:tab/>
      </w:r>
      <w:r>
        <w:rPr>
          <w:lang w:eastAsia="zh-CN"/>
        </w:rPr>
        <w:t xml:space="preserve">Scenario </w:t>
      </w:r>
      <w:r>
        <w:rPr>
          <w:rFonts w:hint="eastAsia"/>
          <w:lang w:val="en-US" w:eastAsia="zh-CN"/>
        </w:rPr>
        <w:t>2</w:t>
      </w:r>
      <w:r>
        <w:rPr>
          <w:rFonts w:hint="eastAsia"/>
          <w:lang w:eastAsia="zh-CN"/>
        </w:rPr>
        <w:t>: Security protection for smart door lock</w:t>
      </w:r>
      <w:bookmarkEnd w:id="31"/>
    </w:p>
    <w:p>
      <w:r>
        <w:t>The smart door lock remotely controls the unlocking of the door lock through the door lock management platform. The user needs to apply to the management platform for unlocking permission (key acquisition) before unlocking. The door lock or the platform side verifies that the key is correct</w:t>
      </w:r>
      <w:r>
        <w:rPr>
          <w:rFonts w:hint="eastAsia"/>
          <w:lang w:eastAsia="zh-CN"/>
        </w:rPr>
        <w:t xml:space="preserve"> and</w:t>
      </w:r>
      <w:r>
        <w:t xml:space="preserve"> then the door lock is opened.</w:t>
      </w:r>
    </w:p>
    <w:p>
      <w:pPr>
        <w:rPr>
          <w:rFonts w:hint="eastAsia" w:eastAsiaTheme="minorEastAsia"/>
          <w:lang w:val="en-US" w:eastAsia="zh-CN"/>
        </w:rPr>
      </w:pPr>
      <w:r>
        <w:t xml:space="preserve">In </w:t>
      </w:r>
      <w:r>
        <w:rPr>
          <w:rFonts w:hint="eastAsia"/>
          <w:lang w:eastAsia="zh-CN"/>
        </w:rPr>
        <w:t xml:space="preserve">this </w:t>
      </w:r>
      <w:r>
        <w:t xml:space="preserve"> scenario, the data in the door lock, such as authentication data, door lock password and other sensitive data, need to be protected to avoid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 xml:space="preserve">With the internal APIs of Ks_int_NAF as above,  it could implement cryptography operation for the </w:t>
      </w:r>
      <w:r>
        <w:t xml:space="preserve"> scenario</w:t>
      </w:r>
      <w:r>
        <w:rPr>
          <w:rFonts w:hint="eastAsia"/>
          <w:lang w:val="en-US" w:eastAsia="zh-CN"/>
        </w:rPr>
        <w:t>.</w:t>
      </w:r>
    </w:p>
    <w:p>
      <w:r>
        <w:rPr>
          <w:rFonts w:hint="eastAsia"/>
        </w:rPr>
        <w:t>Furthermore, w</w:t>
      </w:r>
      <w:r>
        <w:t xml:space="preserve">hen the door lock device is connected to the management </w:t>
      </w:r>
      <w:r>
        <w:rPr>
          <w:rFonts w:hint="eastAsia"/>
        </w:rPr>
        <w:t>platform</w:t>
      </w:r>
      <w:r>
        <w:t xml:space="preserve">, the </w:t>
      </w:r>
      <w:r>
        <w:rPr>
          <w:rFonts w:hint="eastAsia"/>
          <w:lang w:val="en-US" w:eastAsia="zh-CN"/>
        </w:rPr>
        <w:t>Ks_int_NAF</w:t>
      </w:r>
      <w:r>
        <w:t xml:space="preserve"> distributed </w:t>
      </w:r>
      <w:r>
        <w:rPr>
          <w:rFonts w:hint="eastAsia"/>
          <w:lang w:val="en-US" w:eastAsia="zh-CN"/>
        </w:rPr>
        <w:t>from the GBA_U</w:t>
      </w:r>
      <w:r>
        <w:t xml:space="preserve"> can also generate identity data for the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 xml:space="preserve">efore unlocking, the device can also authenticate the platform or the user through the verification capability provided by the </w:t>
      </w:r>
      <w:r>
        <w:rPr>
          <w:rFonts w:hint="eastAsia"/>
          <w:lang w:val="en-US" w:eastAsia="zh-CN"/>
        </w:rPr>
        <w:t>U</w:t>
      </w:r>
      <w:r>
        <w:t xml:space="preserve">SIM </w:t>
      </w:r>
      <w:r>
        <w:rPr>
          <w:rFonts w:hint="eastAsia"/>
          <w:lang w:eastAsia="zh-CN"/>
        </w:rPr>
        <w:t xml:space="preserve">using </w:t>
      </w:r>
      <w:r>
        <w:rPr>
          <w:rFonts w:hint="eastAsia"/>
          <w:lang w:val="en-US" w:eastAsia="zh-CN"/>
        </w:rPr>
        <w:t>Ks_int_NAF</w:t>
      </w:r>
      <w:r>
        <w:rPr>
          <w:rFonts w:hint="eastAsia"/>
          <w:lang w:eastAsia="zh-CN"/>
        </w:rPr>
        <w:t xml:space="preserve"> </w:t>
      </w:r>
      <w:r>
        <w:t>to ensure the security of unlocking.</w:t>
      </w:r>
    </w:p>
    <w:p>
      <w:pPr>
        <w:jc w:val="center"/>
      </w:pPr>
      <w:r>
        <w:rPr>
          <w:lang w:val="en-US" w:eastAsia="zh-CN"/>
        </w:rPr>
        <w:pict>
          <v:shape id="_x0000_i1028" o:spt="75" type="#_x0000_t75" style="height:152.25pt;width:415.3pt;" filled="f" o:preferrelative="t" stroked="f" coordsize="21600,21600">
            <v:path/>
            <v:fill on="f" focussize="0,0"/>
            <v:stroke on="f" miterlimit="8" joinstyle="miter"/>
            <v:imagedata r:id="rId10" o:title=""/>
            <o:lock v:ext="edit" aspectratio="t"/>
            <w10:wrap type="none"/>
            <w10:anchorlock/>
          </v:shape>
        </w:pict>
      </w:r>
    </w:p>
    <w:p>
      <w:pPr>
        <w:jc w:val="center"/>
      </w:pPr>
      <w:r>
        <w:rPr>
          <w:rFonts w:hint="eastAsia"/>
          <w:lang w:val="en-US" w:eastAsia="zh-CN"/>
        </w:rPr>
        <w:t xml:space="preserve">Figure2: Smart door lock architecture  </w:t>
      </w:r>
    </w:p>
    <w:p/>
    <w:p>
      <w:pPr>
        <w:pStyle w:val="3"/>
        <w:keepNext/>
        <w:keepLines/>
        <w:pageBreakBefore w:val="0"/>
        <w:widowControl/>
        <w:kinsoku/>
        <w:wordWrap/>
        <w:overflowPunct/>
        <w:topLinePunct w:val="0"/>
        <w:autoSpaceDE/>
        <w:autoSpaceDN/>
        <w:bidi w:val="0"/>
        <w:adjustRightInd/>
        <w:snapToGrid/>
        <w:ind w:left="1134" w:hanging="1134"/>
        <w:textAlignment w:val="auto"/>
        <w:rPr>
          <w:rFonts w:hint="eastAsia" w:ascii="Arial" w:hAnsi="Arial"/>
        </w:rPr>
      </w:pPr>
      <w:r>
        <w:rPr>
          <w:rFonts w:hint="eastAsia" w:ascii="Arial" w:hAnsi="Arial"/>
          <w:lang w:val="en-US" w:eastAsia="zh-CN"/>
        </w:rPr>
        <w:t xml:space="preserve">5      </w:t>
      </w:r>
      <w:r>
        <w:rPr>
          <w:rFonts w:hint="eastAsia" w:ascii="Arial" w:hAnsi="Arial"/>
          <w:lang w:eastAsia="zh-CN"/>
        </w:rPr>
        <w:t>Key Issue</w:t>
      </w:r>
      <w:r>
        <w:rPr>
          <w:rFonts w:hint="eastAsia" w:ascii="Arial" w:hAnsi="Arial"/>
        </w:rPr>
        <w:t>s</w:t>
      </w:r>
    </w:p>
    <w:p>
      <w:pPr>
        <w:pStyle w:val="4"/>
        <w:rPr>
          <w:rFonts w:hint="default" w:ascii="Arial" w:hAnsi="Arial"/>
          <w:lang w:val="en-US" w:eastAsia="zh-CN"/>
        </w:rPr>
      </w:pPr>
      <w:r>
        <w:rPr>
          <w:rFonts w:hint="eastAsia" w:ascii="Arial" w:hAnsi="Arial"/>
          <w:lang w:val="en-US" w:eastAsia="zh-CN"/>
        </w:rPr>
        <w:t>5.</w:t>
      </w:r>
      <w:r>
        <w:rPr>
          <w:rFonts w:hint="eastAsia"/>
          <w:lang w:val="en-US" w:eastAsia="zh-CN"/>
        </w:rPr>
        <w:t>1</w:t>
      </w:r>
      <w:r>
        <w:rPr>
          <w:rFonts w:hint="eastAsia" w:ascii="Arial" w:hAnsi="Arial"/>
          <w:lang w:val="en-US" w:eastAsia="zh-CN"/>
        </w:rPr>
        <w:t xml:space="preserve">    Key Issues</w:t>
      </w:r>
      <w:r>
        <w:rPr>
          <w:rFonts w:hint="eastAsia"/>
          <w:lang w:val="en-US" w:eastAsia="zh-CN"/>
        </w:rPr>
        <w:t>x</w:t>
      </w:r>
      <w:r>
        <w:rPr>
          <w:rFonts w:hint="eastAsia" w:ascii="Arial" w:hAnsi="Arial"/>
          <w:lang w:val="en-US" w:eastAsia="zh-CN"/>
        </w:rPr>
        <w:t xml:space="preserve">: Support for Access Control to GBA_U_APIs </w:t>
      </w:r>
    </w:p>
    <w:p>
      <w:pPr>
        <w:rPr>
          <w:rFonts w:hint="default"/>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r>
        <w:rPr>
          <w:rFonts w:hint="eastAsia"/>
          <w:lang w:val="en-US"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rPr>
          <w:rFonts w:hint="default" w:eastAsia="宋体"/>
          <w:lang w:val="en-US" w:eastAsia="zh-CN"/>
        </w:rPr>
      </w:pPr>
      <w:r>
        <w:rPr>
          <w:rFonts w:hint="eastAsia" w:ascii="Arial" w:hAnsi="Arial"/>
          <w:lang w:val="en-US" w:eastAsia="zh-CN"/>
        </w:rPr>
        <w:t xml:space="preserve">6      </w:t>
      </w:r>
      <w:r>
        <w:rPr>
          <w:rFonts w:hint="eastAsia"/>
          <w:lang w:eastAsia="zh-CN"/>
        </w:rPr>
        <w:t>Solutions</w:t>
      </w:r>
    </w:p>
    <w:p>
      <w:pPr>
        <w:pStyle w:val="4"/>
        <w:rPr>
          <w:rFonts w:hint="default" w:ascii="Arial" w:hAnsi="Arial"/>
          <w:lang w:val="en-US" w:eastAsia="zh-CN"/>
        </w:rPr>
      </w:pPr>
      <w:r>
        <w:rPr>
          <w:rFonts w:hint="eastAsia" w:ascii="Arial" w:hAnsi="Arial"/>
          <w:lang w:val="en-US" w:eastAsia="zh-CN"/>
        </w:rPr>
        <w:t>6.</w:t>
      </w:r>
      <w:r>
        <w:rPr>
          <w:rFonts w:hint="eastAsia"/>
          <w:lang w:val="en-US" w:eastAsia="zh-CN"/>
        </w:rPr>
        <w:t>1</w:t>
      </w:r>
      <w:r>
        <w:rPr>
          <w:rFonts w:hint="eastAsia" w:ascii="Arial" w:hAnsi="Arial"/>
          <w:lang w:val="en-US" w:eastAsia="zh-CN"/>
        </w:rPr>
        <w:t xml:space="preserve">    </w:t>
      </w:r>
      <w:r>
        <w:t>Solution</w:t>
      </w:r>
      <w:r>
        <w:rPr>
          <w:rFonts w:hint="eastAsia"/>
          <w:lang w:val="en-US" w:eastAsia="zh-CN"/>
        </w:rPr>
        <w:t>x</w:t>
      </w:r>
      <w:r>
        <w:rPr>
          <w:rFonts w:hint="eastAsia" w:ascii="Arial" w:hAnsi="Arial"/>
          <w:lang w:val="en-US" w:eastAsia="zh-CN"/>
        </w:rPr>
        <w:t xml:space="preserve">:  Access Control to GBA_U_APIs </w:t>
      </w:r>
    </w:p>
    <w:p>
      <w:pPr>
        <w:rPr>
          <w:rFonts w:hint="eastAsia"/>
          <w:lang w:val="en-US" w:eastAsia="zh-CN"/>
        </w:rPr>
      </w:pPr>
      <w:r>
        <w:rPr>
          <w:rFonts w:hint="eastAsia" w:eastAsia="宋体"/>
          <w:lang w:val="en-US" w:eastAsia="zh-CN"/>
        </w:rPr>
        <w:t xml:space="preserve">The USIM should add a file, which </w:t>
      </w:r>
      <w:r>
        <w:t xml:space="preserve">contains the list of </w:t>
      </w:r>
      <w:r>
        <w:rPr>
          <w:rFonts w:hint="eastAsia" w:eastAsia="宋体"/>
          <w:lang w:val="en-US" w:eastAsia="zh-CN"/>
        </w:rPr>
        <w:t>AID</w:t>
      </w:r>
      <w:r>
        <w:t xml:space="preserve"> associated </w:t>
      </w:r>
      <w:r>
        <w:rPr>
          <w:rFonts w:hint="eastAsia" w:eastAsia="宋体"/>
          <w:lang w:val="en-US" w:eastAsia="zh-CN"/>
        </w:rPr>
        <w:t xml:space="preserve">with </w:t>
      </w:r>
      <w:r>
        <w:rPr>
          <w:lang w:eastAsia="zh-CN"/>
        </w:rPr>
        <w:t>NAF_ID</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105"/>
              <w:rPr>
                <w:lang w:val="fr-FR"/>
              </w:rPr>
            </w:pPr>
            <w:r>
              <w:rPr>
                <w:lang w:val="fr-FR"/>
              </w:rPr>
              <w:t>Identifier: '6F</w:t>
            </w:r>
            <w:r>
              <w:rPr>
                <w:rFonts w:hint="eastAsia" w:eastAsia="宋体"/>
                <w:lang w:val="en-US" w:eastAsia="zh-CN"/>
              </w:rPr>
              <w:t>xx</w:t>
            </w:r>
            <w:r>
              <w:rPr>
                <w:lang w:val="fr-FR"/>
              </w:rPr>
              <w:t>'</w:t>
            </w:r>
          </w:p>
        </w:tc>
        <w:tc>
          <w:tcPr>
            <w:tcW w:w="3261" w:type="dxa"/>
            <w:gridSpan w:val="3"/>
          </w:tcPr>
          <w:p>
            <w:pPr>
              <w:pStyle w:val="105"/>
            </w:pPr>
            <w:r>
              <w:t>Structure: Linear fixed</w:t>
            </w:r>
          </w:p>
        </w:tc>
        <w:tc>
          <w:tcPr>
            <w:tcW w:w="1488" w:type="dxa"/>
            <w:gridSpan w:val="2"/>
          </w:tcPr>
          <w:p>
            <w:pPr>
              <w:pStyle w:val="105"/>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105"/>
            </w:pPr>
            <w:r>
              <w:t>Record length: Z bytes</w:t>
            </w:r>
          </w:p>
        </w:tc>
        <w:tc>
          <w:tcPr>
            <w:tcW w:w="3756" w:type="dxa"/>
            <w:gridSpan w:val="4"/>
          </w:tcPr>
          <w:p>
            <w:pPr>
              <w:pStyle w:val="105"/>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pPr>
              <w:pStyle w:val="105"/>
              <w:tabs>
                <w:tab w:val="left" w:pos="601"/>
                <w:tab w:val="left" w:pos="3153"/>
              </w:tabs>
              <w:spacing w:before="120"/>
              <w:jc w:val="left"/>
            </w:pPr>
            <w:r>
              <w:t>Access Conditions:</w:t>
            </w:r>
          </w:p>
          <w:p>
            <w:pPr>
              <w:pStyle w:val="105"/>
              <w:tabs>
                <w:tab w:val="left" w:pos="601"/>
                <w:tab w:val="left" w:pos="3153"/>
              </w:tabs>
              <w:jc w:val="left"/>
              <w:rPr>
                <w:rFonts w:hint="default" w:eastAsia="宋体"/>
                <w:lang w:val="en-US" w:eastAsia="zh-CN"/>
              </w:rPr>
            </w:pPr>
            <w:r>
              <w:tab/>
            </w:r>
            <w:r>
              <w:t>READ</w:t>
            </w:r>
            <w:r>
              <w:tab/>
            </w:r>
            <w:r>
              <w:rPr>
                <w:rFonts w:hint="eastAsia" w:eastAsia="宋体"/>
                <w:lang w:val="en-US" w:eastAsia="zh-CN"/>
              </w:rPr>
              <w:t>ADM</w:t>
            </w:r>
          </w:p>
          <w:p>
            <w:pPr>
              <w:pStyle w:val="105"/>
              <w:tabs>
                <w:tab w:val="left" w:pos="601"/>
                <w:tab w:val="left" w:pos="3153"/>
              </w:tabs>
              <w:jc w:val="left"/>
            </w:pPr>
            <w:r>
              <w:tab/>
            </w:r>
            <w:r>
              <w:t>UPDATE</w:t>
            </w:r>
            <w:r>
              <w:tab/>
            </w:r>
            <w:r>
              <w:t>ADM</w:t>
            </w:r>
          </w:p>
          <w:p>
            <w:pPr>
              <w:pStyle w:val="105"/>
              <w:tabs>
                <w:tab w:val="left" w:pos="601"/>
                <w:tab w:val="left" w:pos="3153"/>
              </w:tabs>
              <w:jc w:val="left"/>
            </w:pPr>
            <w:r>
              <w:tab/>
            </w:r>
            <w:r>
              <w:t>DEACTIVATE</w:t>
            </w:r>
            <w:r>
              <w:tab/>
            </w:r>
            <w:r>
              <w:t>ADM</w:t>
            </w:r>
          </w:p>
          <w:p>
            <w:pPr>
              <w:pStyle w:val="105"/>
              <w:tabs>
                <w:tab w:val="left" w:pos="601"/>
                <w:tab w:val="left" w:pos="3153"/>
              </w:tabs>
              <w:jc w:val="left"/>
            </w:pPr>
            <w:r>
              <w:tab/>
            </w:r>
            <w:r>
              <w:t>ACTIVATE</w:t>
            </w:r>
            <w:r>
              <w:tab/>
            </w:r>
            <w:r>
              <w:t>ADM</w:t>
            </w:r>
          </w:p>
          <w:p>
            <w:pPr>
              <w:pStyle w:val="105"/>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105"/>
            </w:pPr>
            <w:r>
              <w:t>Bytes</w:t>
            </w:r>
          </w:p>
        </w:tc>
        <w:tc>
          <w:tcPr>
            <w:tcW w:w="3924" w:type="dxa"/>
            <w:gridSpan w:val="3"/>
          </w:tcPr>
          <w:p>
            <w:pPr>
              <w:pStyle w:val="105"/>
              <w:rPr>
                <w:lang w:val="en-US"/>
              </w:rPr>
            </w:pPr>
            <w:r>
              <w:rPr>
                <w:lang w:val="en-US"/>
              </w:rPr>
              <w:t>Description</w:t>
            </w:r>
          </w:p>
        </w:tc>
        <w:tc>
          <w:tcPr>
            <w:tcW w:w="579" w:type="dxa"/>
            <w:gridSpan w:val="2"/>
          </w:tcPr>
          <w:p>
            <w:pPr>
              <w:pStyle w:val="105"/>
              <w:rPr>
                <w:lang w:val="en-US"/>
              </w:rPr>
            </w:pPr>
            <w:r>
              <w:rPr>
                <w:lang w:val="en-US"/>
              </w:rPr>
              <w:t>M/O</w:t>
            </w:r>
          </w:p>
        </w:tc>
        <w:tc>
          <w:tcPr>
            <w:tcW w:w="1379" w:type="dxa"/>
          </w:tcPr>
          <w:p>
            <w:pPr>
              <w:pStyle w:val="105"/>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105"/>
              <w:rPr>
                <w:lang w:val="en-US"/>
              </w:rPr>
            </w:pPr>
            <w:r>
              <w:rPr>
                <w:lang w:val="en-US"/>
              </w:rPr>
              <w:t>1 to Z</w:t>
            </w:r>
          </w:p>
        </w:tc>
        <w:tc>
          <w:tcPr>
            <w:tcW w:w="3924" w:type="dxa"/>
            <w:gridSpan w:val="3"/>
          </w:tcPr>
          <w:p>
            <w:pPr>
              <w:pStyle w:val="105"/>
              <w:jc w:val="left"/>
            </w:pPr>
            <w:r>
              <w:rPr>
                <w:rFonts w:hint="eastAsia" w:eastAsia="宋体"/>
                <w:lang w:val="en-US" w:eastAsia="zh-CN"/>
              </w:rPr>
              <w:t xml:space="preserve">AID of </w:t>
            </w:r>
            <w:r>
              <w:rPr>
                <w:lang w:val="en-US"/>
              </w:rPr>
              <w:t>NAF Key LV objects</w:t>
            </w:r>
          </w:p>
        </w:tc>
        <w:tc>
          <w:tcPr>
            <w:tcW w:w="579" w:type="dxa"/>
            <w:gridSpan w:val="2"/>
          </w:tcPr>
          <w:p>
            <w:pPr>
              <w:pStyle w:val="105"/>
            </w:pPr>
            <w:r>
              <w:t>M</w:t>
            </w:r>
          </w:p>
        </w:tc>
        <w:tc>
          <w:tcPr>
            <w:tcW w:w="1379" w:type="dxa"/>
          </w:tcPr>
          <w:p>
            <w:pPr>
              <w:pStyle w:val="105"/>
            </w:pPr>
            <w:r>
              <w:t>Z bytes</w:t>
            </w:r>
          </w:p>
        </w:tc>
      </w:tr>
    </w:tbl>
    <w:p>
      <w:pPr>
        <w:rPr>
          <w:rFonts w:hint="default"/>
          <w:lang w:val="en-US" w:eastAsia="zh-CN"/>
        </w:rPr>
      </w:pPr>
    </w:p>
    <w:p>
      <w:pPr>
        <w:rPr>
          <w:lang w:val="en-US"/>
        </w:rPr>
      </w:pPr>
      <w:r>
        <w:rPr>
          <w:rFonts w:hint="eastAsia" w:eastAsia="宋体"/>
          <w:lang w:val="en-US" w:eastAsia="zh-CN"/>
        </w:rPr>
        <w:t xml:space="preserve">AID of </w:t>
      </w:r>
      <w:r>
        <w:rPr>
          <w:lang w:val="en-US"/>
        </w:rPr>
        <w:t>NAF Key LV object</w:t>
      </w:r>
    </w:p>
    <w:p>
      <w:pPr>
        <w:pStyle w:val="113"/>
        <w:spacing w:before="0" w:after="0"/>
        <w:rPr>
          <w:sz w:val="8"/>
          <w:szCs w:val="8"/>
        </w:rPr>
      </w:pPr>
    </w:p>
    <w:tbl>
      <w:tblPr>
        <w:tblStyle w:val="89"/>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20"/>
              <w:keepLines w:val="0"/>
              <w:spacing w:after="0"/>
              <w:rPr>
                <w:lang w:val="en-US"/>
              </w:rPr>
            </w:pPr>
            <w:r>
              <w:rPr>
                <w:lang w:val="en-US"/>
              </w:rPr>
              <w:t>Description</w:t>
            </w:r>
          </w:p>
        </w:tc>
        <w:tc>
          <w:tcPr>
            <w:tcW w:w="1644" w:type="dxa"/>
            <w:tcBorders>
              <w:top w:val="single" w:color="auto" w:sz="4" w:space="0"/>
              <w:left w:val="single" w:color="auto" w:sz="4" w:space="0"/>
              <w:bottom w:val="single" w:color="auto" w:sz="4" w:space="0"/>
              <w:right w:val="single" w:color="auto" w:sz="4" w:space="0"/>
            </w:tcBorders>
          </w:tcPr>
          <w:p>
            <w:pPr>
              <w:pStyle w:val="120"/>
              <w:keepLines w:val="0"/>
              <w:spacing w:after="0"/>
              <w:rPr>
                <w:lang w:val="en-US"/>
              </w:rPr>
            </w:pPr>
            <w:r>
              <w:rPr>
                <w:lang w:val="en-US"/>
              </w:rPr>
              <w:t>Value</w:t>
            </w:r>
          </w:p>
        </w:tc>
        <w:tc>
          <w:tcPr>
            <w:tcW w:w="876" w:type="dxa"/>
            <w:tcBorders>
              <w:top w:val="single" w:color="auto" w:sz="4" w:space="0"/>
              <w:left w:val="single" w:color="auto" w:sz="4" w:space="0"/>
              <w:bottom w:val="single" w:color="auto" w:sz="4" w:space="0"/>
              <w:right w:val="single" w:color="auto" w:sz="4" w:space="0"/>
            </w:tcBorders>
          </w:tcPr>
          <w:p>
            <w:pPr>
              <w:pStyle w:val="120"/>
              <w:keepLines w:val="0"/>
              <w:spacing w:after="0"/>
              <w:rPr>
                <w:lang w:val="en-US"/>
              </w:rPr>
            </w:pPr>
            <w:r>
              <w:rPr>
                <w:lang w:val="en-US"/>
              </w:rPr>
              <w:t>M/O</w:t>
            </w:r>
          </w:p>
        </w:tc>
        <w:tc>
          <w:tcPr>
            <w:tcW w:w="1621" w:type="dxa"/>
            <w:tcBorders>
              <w:top w:val="single" w:color="auto" w:sz="4" w:space="0"/>
              <w:left w:val="single" w:color="auto" w:sz="4" w:space="0"/>
              <w:bottom w:val="single" w:color="auto" w:sz="4" w:space="0"/>
              <w:right w:val="single" w:color="auto" w:sz="4" w:space="0"/>
            </w:tcBorders>
          </w:tcPr>
          <w:p>
            <w:pPr>
              <w:pStyle w:val="120"/>
              <w:keepLines w:val="0"/>
              <w:spacing w:after="0"/>
              <w:rPr>
                <w:lang w:val="en-US"/>
              </w:rPr>
            </w:pPr>
            <w:r>
              <w:rPr>
                <w:lang w:val="en-US"/>
              </w:rPr>
              <w:t>Length (bytes)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vAlign w:val="top"/>
          </w:tcPr>
          <w:p>
            <w:pPr>
              <w:pStyle w:val="103"/>
              <w:rPr>
                <w:rFonts w:ascii="Arial" w:hAnsi="Arial" w:eastAsia="Times New Roman" w:cs="Times New Roman"/>
                <w:sz w:val="18"/>
                <w:lang w:val="en-US" w:eastAsia="en-US" w:bidi="ar-SA"/>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vAlign w:val="top"/>
          </w:tcPr>
          <w:p>
            <w:pPr>
              <w:pStyle w:val="105"/>
              <w:rPr>
                <w:rFonts w:ascii="Arial" w:hAnsi="Arial" w:eastAsia="Times New Roman" w:cs="Times New Roman"/>
                <w:sz w:val="18"/>
                <w:lang w:val="en-US" w:eastAsia="en-US" w:bidi="ar-SA"/>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vAlign w:val="top"/>
          </w:tcPr>
          <w:p>
            <w:pPr>
              <w:pStyle w:val="105"/>
              <w:rPr>
                <w:rFonts w:ascii="Arial" w:hAnsi="Arial" w:eastAsia="Times New Roman" w:cs="Times New Roman"/>
                <w:sz w:val="18"/>
                <w:lang w:val="en-US" w:eastAsia="en-US" w:bidi="ar-SA"/>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vAlign w:val="top"/>
          </w:tcPr>
          <w:p>
            <w:pPr>
              <w:pStyle w:val="105"/>
              <w:rPr>
                <w:rFonts w:ascii="Arial" w:hAnsi="Arial" w:eastAsia="Times New Roman" w:cs="Times New Roman"/>
                <w:sz w:val="18"/>
                <w:lang w:val="en-US" w:eastAsia="en-US" w:bidi="ar-SA"/>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3"/>
              <w:rPr>
                <w:snapToGrid w:val="0"/>
                <w:lang w:val="en-US"/>
              </w:rPr>
            </w:pPr>
            <w:r>
              <w:rPr>
                <w:rFonts w:hint="eastAsia" w:eastAsia="宋体"/>
                <w:snapToGrid w:val="0"/>
                <w:lang w:val="en-US" w:eastAsia="zh-CN"/>
              </w:rPr>
              <w:t>AID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105"/>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105"/>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105"/>
              <w:rPr>
                <w:rFonts w:hint="default" w:eastAsia="宋体"/>
                <w:snapToGrid w:val="0"/>
                <w:lang w:val="en-US" w:eastAsia="zh-CN"/>
              </w:rPr>
            </w:pPr>
            <w:r>
              <w:rPr>
                <w:rFonts w:hint="eastAsia" w:eastAsia="宋体"/>
                <w:snapToGrid w:val="0"/>
                <w:lang w:val="en-US" w:eastAsia="zh-CN"/>
              </w:rPr>
              <w:t>5-16bytes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3"/>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105"/>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105"/>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105"/>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3"/>
              <w:rPr>
                <w:snapToGrid w:val="0"/>
                <w:lang w:val="en-US"/>
              </w:rPr>
            </w:pPr>
            <w:r>
              <w:rPr>
                <w:rFonts w:hint="eastAsia"/>
              </w:rPr>
              <w:t>NAF_ID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105"/>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105"/>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105"/>
              <w:rPr>
                <w:snapToGrid w:val="0"/>
                <w:lang w:val="en-US"/>
              </w:rPr>
            </w:pPr>
            <w:r>
              <w:rPr>
                <w:snapToGrid w:val="0"/>
                <w:lang w:val="en-US"/>
              </w:rPr>
              <w: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61" w:type="dxa"/>
            <w:gridSpan w:val="4"/>
            <w:tcBorders>
              <w:top w:val="single" w:color="auto" w:sz="4" w:space="0"/>
              <w:left w:val="single" w:color="auto" w:sz="4" w:space="0"/>
              <w:bottom w:val="single" w:color="auto" w:sz="4" w:space="0"/>
              <w:right w:val="single" w:color="auto" w:sz="4" w:space="0"/>
            </w:tcBorders>
          </w:tcPr>
          <w:p>
            <w:pPr>
              <w:pStyle w:val="118"/>
              <w:rPr>
                <w:lang w:val="en-US"/>
              </w:rPr>
            </w:pPr>
            <w:r>
              <w:rPr>
                <w:lang w:val="en-US"/>
              </w:rPr>
              <w:t>Note:</w:t>
            </w:r>
            <w:r>
              <w:rPr>
                <w:lang w:val="en-US"/>
              </w:rPr>
              <w:tab/>
            </w:r>
            <w:r>
              <w:rPr>
                <w:lang w:val="en-US"/>
              </w:rPr>
              <w:t>The length is coded according to ISO/IEC 8825-1 </w:t>
            </w:r>
          </w:p>
        </w:tc>
      </w:tr>
    </w:tbl>
    <w:p>
      <w:pPr>
        <w:numPr>
          <w:ilvl w:val="0"/>
          <w:numId w:val="0"/>
        </w:numPr>
        <w:rPr>
          <w:rFonts w:hint="eastAsia"/>
        </w:rPr>
      </w:pPr>
    </w:p>
    <w:p>
      <w:bookmarkStart w:id="33" w:name="_GoBack"/>
      <w:bookmarkEnd w:id="33"/>
    </w:p>
    <w:p>
      <w:bookmarkStart w:id="32" w:name="tsgNames"/>
      <w:bookmarkEnd w:id="32"/>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TS|TR 31.822 Vx.y.z (yyyy-mm)</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28671948"/>
    <w:rsid w:val="299269C0"/>
    <w:rsid w:val="2B022A53"/>
    <w:rsid w:val="2B022DFB"/>
    <w:rsid w:val="2B85688E"/>
    <w:rsid w:val="34991AD5"/>
    <w:rsid w:val="40372103"/>
    <w:rsid w:val="50544EF0"/>
    <w:rsid w:val="5BF11FFA"/>
    <w:rsid w:val="5D6D2C68"/>
    <w:rsid w:val="654F031D"/>
    <w:rsid w:val="6B3048E2"/>
    <w:rsid w:val="75AE4BC3"/>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eastAsia="Times New Roman" w:cs="Times New Roman"/>
      <w:sz w:val="24"/>
      <w:szCs w:val="24"/>
      <w:lang w:eastAsia="en-US"/>
    </w:rPr>
  </w:style>
  <w:style w:type="character" w:customStyle="1" w:styleId="164">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3521</Words>
  <Characters>20071</Characters>
  <Lines>167</Lines>
  <Paragraphs>47</Paragraphs>
  <TotalTime>0</TotalTime>
  <ScaleCrop>false</ScaleCrop>
  <LinksUpToDate>false</LinksUpToDate>
  <CharactersWithSpaces>23545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2022-08-19T10:12:00Z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5C03ABEF83A4417F934B9B51B0A161C6</vt:lpwstr>
  </property>
</Properties>
</file>